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FF38E" w14:textId="77777777" w:rsidR="00AF378A" w:rsidRDefault="00000000">
      <w:pPr>
        <w:spacing w:line="240" w:lineRule="auto"/>
        <w:jc w:val="both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026DA4F4" wp14:editId="435DE4DB">
            <wp:extent cx="2200275" cy="822325"/>
            <wp:effectExtent l="0" t="0" r="0" b="0"/>
            <wp:docPr id="143553908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539087" name="Immagine 1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82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AF75D6" w14:textId="77777777" w:rsidR="00AF378A" w:rsidRDefault="00AF378A">
      <w:pPr>
        <w:spacing w:line="240" w:lineRule="auto"/>
        <w:jc w:val="both"/>
        <w:rPr>
          <w:b/>
          <w:bCs/>
          <w:sz w:val="28"/>
          <w:szCs w:val="28"/>
        </w:rPr>
      </w:pPr>
      <w:bookmarkStart w:id="0" w:name="_Hlk163207234"/>
    </w:p>
    <w:p w14:paraId="3A48781F" w14:textId="77777777" w:rsidR="00AF378A" w:rsidRDefault="00000000">
      <w:pPr>
        <w:spacing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VINITALY EVENTI AGRONETWORK E AREA PROGETTI</w:t>
      </w:r>
    </w:p>
    <w:bookmarkEnd w:id="0"/>
    <w:p w14:paraId="09350DE3" w14:textId="77777777" w:rsidR="00AF378A" w:rsidRDefault="00AF378A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53628206" w14:textId="77777777" w:rsidR="00AF378A" w:rsidRDefault="00AF378A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14:paraId="052301BE" w14:textId="77777777" w:rsidR="00AF378A" w:rsidRDefault="00000000">
      <w:pPr>
        <w:pStyle w:val="Default"/>
        <w:jc w:val="both"/>
        <w:rPr>
          <w:rFonts w:ascii="Arial" w:hAnsi="Arial" w:cs="Arial"/>
          <w:b/>
          <w:bCs/>
          <w:sz w:val="20"/>
          <w:szCs w:val="20"/>
        </w:rPr>
      </w:pPr>
      <w:bookmarkStart w:id="1" w:name="_Hlk163206931"/>
      <w:r>
        <w:rPr>
          <w:rFonts w:ascii="Arial" w:hAnsi="Arial" w:cs="Arial"/>
          <w:b/>
          <w:bCs/>
          <w:sz w:val="20"/>
          <w:szCs w:val="20"/>
        </w:rPr>
        <w:t xml:space="preserve">15 aprile </w:t>
      </w:r>
    </w:p>
    <w:p w14:paraId="2B06762B" w14:textId="77777777" w:rsidR="00AF378A" w:rsidRDefault="00AF378A">
      <w:pPr>
        <w:pStyle w:val="Default"/>
        <w:jc w:val="both"/>
        <w:rPr>
          <w:rFonts w:ascii="Arial" w:hAnsi="Arial" w:cs="Arial"/>
          <w:b/>
          <w:bCs/>
          <w:sz w:val="20"/>
          <w:szCs w:val="20"/>
        </w:rPr>
      </w:pPr>
    </w:p>
    <w:p w14:paraId="31F0268A" w14:textId="60A8B752" w:rsidR="00AF378A" w:rsidRDefault="00000000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Agronetwork 14.30.15.30 Le bevande in Italia: tematiche e tendenze - stand Confagricoltura, Galleria delle regioni</w:t>
      </w:r>
    </w:p>
    <w:p w14:paraId="65034A95" w14:textId="77777777" w:rsidR="00AF378A" w:rsidRDefault="00AF378A">
      <w:pPr>
        <w:pStyle w:val="Default"/>
        <w:jc w:val="both"/>
        <w:rPr>
          <w:rFonts w:ascii="Arial" w:hAnsi="Arial" w:cs="Arial"/>
          <w:sz w:val="20"/>
          <w:szCs w:val="20"/>
        </w:rPr>
      </w:pPr>
    </w:p>
    <w:p w14:paraId="4A5116C9" w14:textId="77777777" w:rsidR="00AF378A" w:rsidRDefault="00000000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Relatori: </w:t>
      </w:r>
      <w:bookmarkStart w:id="2" w:name="_Hlk163207550"/>
    </w:p>
    <w:p w14:paraId="23E40300" w14:textId="47EAFC70" w:rsidR="00AF378A" w:rsidRDefault="00000000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Piero Mastroberardino </w:t>
      </w:r>
      <w:r w:rsidR="00EA2BCF">
        <w:rPr>
          <w:rFonts w:ascii="Arial" w:hAnsi="Arial" w:cs="Arial"/>
          <w:sz w:val="20"/>
          <w:szCs w:val="20"/>
        </w:rPr>
        <w:t>- V</w:t>
      </w:r>
      <w:r>
        <w:rPr>
          <w:rFonts w:ascii="Arial" w:hAnsi="Arial" w:cs="Arial"/>
          <w:sz w:val="20"/>
          <w:szCs w:val="20"/>
        </w:rPr>
        <w:t>icepresidente Federvini</w:t>
      </w:r>
    </w:p>
    <w:p w14:paraId="7D53D2A4" w14:textId="6DCAD166" w:rsidR="00AF378A" w:rsidRDefault="00000000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Antonio Emaldi </w:t>
      </w:r>
      <w:r w:rsidR="00EA2BCF">
        <w:rPr>
          <w:rFonts w:ascii="Arial" w:hAnsi="Arial" w:cs="Arial"/>
          <w:sz w:val="20"/>
          <w:szCs w:val="20"/>
        </w:rPr>
        <w:t>- P</w:t>
      </w:r>
      <w:r>
        <w:rPr>
          <w:rFonts w:ascii="Arial" w:hAnsi="Arial" w:cs="Arial"/>
          <w:sz w:val="20"/>
          <w:szCs w:val="20"/>
        </w:rPr>
        <w:t>residente Assodistil</w:t>
      </w:r>
    </w:p>
    <w:p w14:paraId="13C4CDE6" w14:textId="14155E66" w:rsidR="00AF378A" w:rsidRDefault="00000000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Ettore Fortuna </w:t>
      </w:r>
      <w:r w:rsidR="00EA2BCF">
        <w:rPr>
          <w:rFonts w:ascii="Arial" w:hAnsi="Arial" w:cs="Arial"/>
          <w:sz w:val="20"/>
          <w:szCs w:val="20"/>
        </w:rPr>
        <w:t>- V</w:t>
      </w:r>
      <w:r>
        <w:rPr>
          <w:rFonts w:ascii="Arial" w:hAnsi="Arial" w:cs="Arial"/>
          <w:sz w:val="20"/>
          <w:szCs w:val="20"/>
        </w:rPr>
        <w:t>icepresidente Mineracqua</w:t>
      </w:r>
    </w:p>
    <w:p w14:paraId="001BAED3" w14:textId="4F078CC1" w:rsidR="00AF378A" w:rsidRDefault="00000000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Cristina Camilli </w:t>
      </w:r>
      <w:r w:rsidR="00EA2BCF">
        <w:rPr>
          <w:rFonts w:ascii="Arial" w:hAnsi="Arial" w:cs="Arial"/>
          <w:sz w:val="20"/>
          <w:szCs w:val="20"/>
        </w:rPr>
        <w:t>- V</w:t>
      </w:r>
      <w:r>
        <w:rPr>
          <w:rFonts w:ascii="Arial" w:hAnsi="Arial" w:cs="Arial"/>
          <w:sz w:val="20"/>
          <w:szCs w:val="20"/>
        </w:rPr>
        <w:t>icepresidente Assobibe</w:t>
      </w:r>
    </w:p>
    <w:p w14:paraId="410E85F5" w14:textId="22B35710" w:rsidR="00AF378A" w:rsidRDefault="00000000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Alfredo Pratolongo</w:t>
      </w:r>
      <w:r w:rsidR="00EA2BCF">
        <w:rPr>
          <w:rFonts w:ascii="Arial" w:hAnsi="Arial" w:cs="Arial"/>
          <w:sz w:val="20"/>
          <w:szCs w:val="20"/>
        </w:rPr>
        <w:t xml:space="preserve"> - P</w:t>
      </w:r>
      <w:r>
        <w:rPr>
          <w:rFonts w:ascii="Arial" w:hAnsi="Arial" w:cs="Arial"/>
          <w:sz w:val="20"/>
          <w:szCs w:val="20"/>
        </w:rPr>
        <w:t>residente Assobirra</w:t>
      </w:r>
    </w:p>
    <w:p w14:paraId="6535CF69" w14:textId="7B69D6D7" w:rsidR="00AF378A" w:rsidRDefault="00000000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Roberto Bava </w:t>
      </w:r>
      <w:r w:rsidR="00EA2BCF">
        <w:rPr>
          <w:rFonts w:ascii="Arial" w:hAnsi="Arial" w:cs="Arial"/>
          <w:sz w:val="20"/>
          <w:szCs w:val="20"/>
        </w:rPr>
        <w:t xml:space="preserve">- </w:t>
      </w:r>
      <w:r>
        <w:rPr>
          <w:rFonts w:ascii="Arial" w:hAnsi="Arial" w:cs="Arial"/>
          <w:sz w:val="20"/>
          <w:szCs w:val="20"/>
        </w:rPr>
        <w:t>Presidente</w:t>
      </w:r>
      <w:r w:rsidR="00EA2BCF">
        <w:rPr>
          <w:rFonts w:ascii="Arial" w:hAnsi="Arial" w:cs="Arial"/>
          <w:sz w:val="20"/>
          <w:szCs w:val="20"/>
        </w:rPr>
        <w:t xml:space="preserve"> C</w:t>
      </w:r>
      <w:r>
        <w:rPr>
          <w:rFonts w:ascii="Arial" w:hAnsi="Arial" w:cs="Arial"/>
          <w:sz w:val="20"/>
          <w:szCs w:val="20"/>
        </w:rPr>
        <w:t>onsorzio Vermouth di Torino</w:t>
      </w:r>
      <w:bookmarkEnd w:id="2"/>
    </w:p>
    <w:p w14:paraId="5C62DB57" w14:textId="64F29AC0" w:rsidR="00AF378A" w:rsidRDefault="00000000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Daniele Rossi </w:t>
      </w:r>
      <w:r w:rsidR="00EA2BCF">
        <w:rPr>
          <w:rFonts w:ascii="Arial" w:hAnsi="Arial" w:cs="Arial"/>
          <w:sz w:val="20"/>
          <w:szCs w:val="20"/>
        </w:rPr>
        <w:t xml:space="preserve">- </w:t>
      </w:r>
      <w:r>
        <w:rPr>
          <w:rFonts w:ascii="Arial" w:hAnsi="Arial" w:cs="Arial"/>
          <w:sz w:val="20"/>
          <w:szCs w:val="20"/>
        </w:rPr>
        <w:t>Segretario Generale Agronetwork</w:t>
      </w:r>
    </w:p>
    <w:p w14:paraId="3D7C4B29" w14:textId="77233C38" w:rsidR="00EA2BCF" w:rsidRDefault="00EA2BCF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Giordano Emo Capodilista – Vicepresidente Confagricoltura</w:t>
      </w:r>
    </w:p>
    <w:p w14:paraId="57857D88" w14:textId="77777777" w:rsidR="00AF378A" w:rsidRDefault="00AF378A">
      <w:pPr>
        <w:pStyle w:val="Default"/>
        <w:ind w:left="720"/>
        <w:jc w:val="both"/>
        <w:rPr>
          <w:rFonts w:ascii="Arial" w:hAnsi="Arial" w:cs="Arial"/>
          <w:b/>
          <w:bCs/>
          <w:sz w:val="20"/>
          <w:szCs w:val="20"/>
        </w:rPr>
      </w:pPr>
    </w:p>
    <w:p w14:paraId="372DBDF2" w14:textId="77777777" w:rsidR="00AF378A" w:rsidRDefault="00AF378A">
      <w:pPr>
        <w:pStyle w:val="Default"/>
        <w:ind w:left="720"/>
        <w:jc w:val="both"/>
        <w:rPr>
          <w:rFonts w:ascii="Arial" w:hAnsi="Arial" w:cs="Arial"/>
          <w:b/>
          <w:bCs/>
          <w:sz w:val="20"/>
          <w:szCs w:val="20"/>
        </w:rPr>
      </w:pPr>
    </w:p>
    <w:p w14:paraId="70DCCA32" w14:textId="77777777" w:rsidR="00AF378A" w:rsidRDefault="00000000">
      <w:pPr>
        <w:pStyle w:val="Default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16 aprile </w:t>
      </w:r>
    </w:p>
    <w:p w14:paraId="6145E5D6" w14:textId="77777777" w:rsidR="00AF378A" w:rsidRDefault="00AF378A">
      <w:pPr>
        <w:pStyle w:val="Default"/>
        <w:jc w:val="both"/>
        <w:rPr>
          <w:rFonts w:ascii="Arial" w:hAnsi="Arial" w:cs="Arial"/>
          <w:b/>
          <w:bCs/>
          <w:sz w:val="20"/>
          <w:szCs w:val="20"/>
        </w:rPr>
      </w:pPr>
    </w:p>
    <w:p w14:paraId="518F1E61" w14:textId="77777777" w:rsidR="00AF378A" w:rsidRDefault="00000000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Agronetework 9.30-10.30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Pact 4 skills: un patto per le nuove competenze con particolare attenzione al settore vitivinicolo</w:t>
      </w:r>
    </w:p>
    <w:p w14:paraId="7A8D4EB2" w14:textId="77777777" w:rsidR="00AF378A" w:rsidRDefault="00AF378A">
      <w:pPr>
        <w:pStyle w:val="Default"/>
        <w:jc w:val="both"/>
        <w:rPr>
          <w:rFonts w:ascii="Arial" w:hAnsi="Arial" w:cs="Arial"/>
          <w:sz w:val="20"/>
          <w:szCs w:val="20"/>
        </w:rPr>
      </w:pPr>
    </w:p>
    <w:p w14:paraId="1A10EC3E" w14:textId="77777777" w:rsidR="00AF378A" w:rsidRDefault="00000000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Relatori:</w:t>
      </w:r>
    </w:p>
    <w:p w14:paraId="1643B774" w14:textId="024666D2" w:rsidR="00AF378A" w:rsidRDefault="00000000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Daniele Rossi</w:t>
      </w:r>
      <w:r w:rsidR="0000442C">
        <w:rPr>
          <w:rFonts w:ascii="Arial" w:hAnsi="Arial" w:cs="Arial"/>
          <w:sz w:val="20"/>
          <w:szCs w:val="20"/>
        </w:rPr>
        <w:t xml:space="preserve"> -</w:t>
      </w:r>
      <w:r>
        <w:rPr>
          <w:rFonts w:ascii="Arial" w:hAnsi="Arial" w:cs="Arial"/>
          <w:sz w:val="20"/>
          <w:szCs w:val="20"/>
        </w:rPr>
        <w:t xml:space="preserve"> </w:t>
      </w:r>
      <w:r w:rsidR="0000442C">
        <w:rPr>
          <w:rFonts w:ascii="Arial" w:hAnsi="Arial" w:cs="Arial"/>
          <w:sz w:val="20"/>
          <w:szCs w:val="20"/>
        </w:rPr>
        <w:t>V</w:t>
      </w:r>
      <w:r>
        <w:rPr>
          <w:rFonts w:ascii="Arial" w:hAnsi="Arial" w:cs="Arial"/>
          <w:sz w:val="20"/>
          <w:szCs w:val="20"/>
        </w:rPr>
        <w:t>icepresidente Copa Cogeca Gruppo WP R&amp;I</w:t>
      </w:r>
    </w:p>
    <w:p w14:paraId="3EE1A812" w14:textId="2C469AA9" w:rsidR="00AF378A" w:rsidRDefault="00000000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Giulia Callini</w:t>
      </w:r>
      <w:r w:rsidR="0000442C">
        <w:rPr>
          <w:rFonts w:ascii="Arial" w:hAnsi="Arial" w:cs="Arial"/>
          <w:sz w:val="20"/>
          <w:szCs w:val="20"/>
        </w:rPr>
        <w:t xml:space="preserve"> -</w:t>
      </w:r>
      <w:r>
        <w:rPr>
          <w:rFonts w:ascii="Arial" w:hAnsi="Arial" w:cs="Arial"/>
          <w:sz w:val="20"/>
          <w:szCs w:val="20"/>
        </w:rPr>
        <w:t xml:space="preserve"> Relazioni Esterne Agronetwork</w:t>
      </w:r>
    </w:p>
    <w:p w14:paraId="71F98697" w14:textId="77777777" w:rsidR="00AF378A" w:rsidRDefault="00AF378A">
      <w:pPr>
        <w:pStyle w:val="Default"/>
        <w:ind w:left="720"/>
        <w:jc w:val="both"/>
        <w:rPr>
          <w:rFonts w:ascii="Arial" w:hAnsi="Arial" w:cs="Arial"/>
          <w:sz w:val="20"/>
          <w:szCs w:val="20"/>
        </w:rPr>
      </w:pPr>
    </w:p>
    <w:p w14:paraId="0CAD36B6" w14:textId="77777777" w:rsidR="00AF378A" w:rsidRDefault="00AF378A">
      <w:pPr>
        <w:pStyle w:val="Default"/>
        <w:ind w:left="720"/>
        <w:jc w:val="both"/>
        <w:rPr>
          <w:rFonts w:ascii="Arial" w:hAnsi="Arial" w:cs="Arial"/>
          <w:sz w:val="20"/>
          <w:szCs w:val="20"/>
        </w:rPr>
      </w:pPr>
    </w:p>
    <w:p w14:paraId="5DBDB241" w14:textId="77777777" w:rsidR="00AF378A" w:rsidRDefault="00000000">
      <w:pPr>
        <w:spacing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16 aprile </w:t>
      </w:r>
    </w:p>
    <w:p w14:paraId="516C5CCD" w14:textId="77777777" w:rsidR="00AF378A" w:rsidRDefault="00000000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Progetti europei 13:30-14:30: I Progetti Europei di Confagricoltura legati al settore vitivinicolo (trusty food, h-alo, waste4soil, quantifarm, harvRESt)</w:t>
      </w:r>
    </w:p>
    <w:p w14:paraId="4531019C" w14:textId="77777777" w:rsidR="00AF378A" w:rsidRDefault="0000000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Relatori:</w:t>
      </w:r>
    </w:p>
    <w:p w14:paraId="04178F0C" w14:textId="77777777" w:rsidR="00AF378A" w:rsidRDefault="0000000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Leonardo Brachetti - Project Manager Confagricoltura</w:t>
      </w:r>
    </w:p>
    <w:p w14:paraId="16D77CE1" w14:textId="77777777" w:rsidR="00AF378A" w:rsidRDefault="0000000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Alessandro Iachetti - Project Manager Confagricoltura</w:t>
      </w:r>
    </w:p>
    <w:p w14:paraId="63DE7C15" w14:textId="77777777" w:rsidR="00AF378A" w:rsidRDefault="0000000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Federica Amicone – Project Manager Confagricoltura</w:t>
      </w:r>
    </w:p>
    <w:p w14:paraId="6271654D" w14:textId="734CD373" w:rsidR="0000442C" w:rsidRDefault="0000000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Moderatore</w:t>
      </w:r>
      <w:r w:rsidR="0000442C">
        <w:rPr>
          <w:rFonts w:ascii="Arial" w:hAnsi="Arial" w:cs="Arial"/>
          <w:sz w:val="20"/>
          <w:szCs w:val="20"/>
        </w:rPr>
        <w:t>:</w:t>
      </w:r>
    </w:p>
    <w:p w14:paraId="520B0A3A" w14:textId="61E3278E" w:rsidR="00170F54" w:rsidRDefault="0000000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Daniele Rossi – Delegato Ricerca &amp; Innovazione di Confagricoltura e Chairmanship Copa Cogeca R&amp;I</w:t>
      </w:r>
      <w:bookmarkEnd w:id="1"/>
    </w:p>
    <w:p w14:paraId="301247DF" w14:textId="77777777" w:rsidR="00170F54" w:rsidRDefault="00170F5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460B12B" w14:textId="77777777" w:rsidR="00170F54" w:rsidRDefault="00170F54" w:rsidP="00170F54">
      <w:pPr>
        <w:pStyle w:val="Default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16 aprile </w:t>
      </w:r>
    </w:p>
    <w:p w14:paraId="2C797BD7" w14:textId="77777777" w:rsidR="00170F54" w:rsidRDefault="00170F54" w:rsidP="00170F54">
      <w:pPr>
        <w:pStyle w:val="Default"/>
        <w:jc w:val="both"/>
        <w:rPr>
          <w:rFonts w:ascii="Arial" w:hAnsi="Arial" w:cs="Arial"/>
          <w:b/>
          <w:bCs/>
          <w:sz w:val="20"/>
          <w:szCs w:val="20"/>
        </w:rPr>
      </w:pPr>
    </w:p>
    <w:p w14:paraId="4B90A9F1" w14:textId="77777777" w:rsidR="00170F54" w:rsidRDefault="00170F54" w:rsidP="00170F54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Agronetwork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14.30-15.30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Aspetti sociali e sanitari del consumo moderato di bevande alcoliche: il consensus paper sul vino del Cluster Agrifood</w:t>
      </w:r>
    </w:p>
    <w:p w14:paraId="07D45D4B" w14:textId="77777777" w:rsidR="00170F54" w:rsidRDefault="00170F54" w:rsidP="00170F54">
      <w:pPr>
        <w:pStyle w:val="Default"/>
        <w:jc w:val="both"/>
        <w:rPr>
          <w:rFonts w:ascii="Arial" w:hAnsi="Arial" w:cs="Arial"/>
          <w:sz w:val="20"/>
          <w:szCs w:val="20"/>
        </w:rPr>
      </w:pPr>
    </w:p>
    <w:p w14:paraId="790BB872" w14:textId="77777777" w:rsidR="00170F54" w:rsidRDefault="00170F54" w:rsidP="00170F54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Relatori: </w:t>
      </w:r>
    </w:p>
    <w:p w14:paraId="51AFE214" w14:textId="6558E17B" w:rsidR="00170F54" w:rsidRDefault="00170F54" w:rsidP="00170F54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Prof</w:t>
      </w:r>
      <w:r w:rsidR="0000442C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Lorenzo Donini, Università La Sapienza Roma</w:t>
      </w:r>
    </w:p>
    <w:p w14:paraId="6380EC0F" w14:textId="77777777" w:rsidR="00170F54" w:rsidRDefault="00170F54" w:rsidP="00170F54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Daniele Rossi, </w:t>
      </w:r>
      <w:r>
        <w:rPr>
          <w:rFonts w:ascii="Arial" w:hAnsi="Arial" w:cs="Arial"/>
          <w:color w:val="000000"/>
          <w:sz w:val="20"/>
          <w:szCs w:val="20"/>
        </w:rPr>
        <w:t>– Delegato Ricerca &amp; Innovazione di Confagricoltura e Chairmanship Copa Cogeca R&amp;I</w:t>
      </w:r>
    </w:p>
    <w:p w14:paraId="63ECF0A3" w14:textId="2AAE8116" w:rsidR="00170F54" w:rsidRDefault="00170F54" w:rsidP="00170F54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ichele Contel</w:t>
      </w:r>
      <w:r w:rsidR="0000442C">
        <w:rPr>
          <w:rFonts w:ascii="Arial" w:hAnsi="Arial" w:cs="Arial"/>
          <w:sz w:val="20"/>
          <w:szCs w:val="20"/>
        </w:rPr>
        <w:t xml:space="preserve"> -</w:t>
      </w:r>
      <w:r>
        <w:rPr>
          <w:rFonts w:ascii="Arial" w:hAnsi="Arial" w:cs="Arial"/>
          <w:sz w:val="20"/>
          <w:szCs w:val="20"/>
        </w:rPr>
        <w:t xml:space="preserve"> Esperto del settore</w:t>
      </w:r>
    </w:p>
    <w:p w14:paraId="13D87A5B" w14:textId="69A40BCB" w:rsidR="00170F54" w:rsidRDefault="00170F54" w:rsidP="00170F54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Giulia Callini</w:t>
      </w:r>
      <w:r w:rsidR="0000442C">
        <w:rPr>
          <w:rFonts w:ascii="Arial" w:hAnsi="Arial" w:cs="Arial"/>
          <w:sz w:val="20"/>
          <w:szCs w:val="20"/>
        </w:rPr>
        <w:t xml:space="preserve"> -</w:t>
      </w:r>
      <w:r>
        <w:rPr>
          <w:rFonts w:ascii="Arial" w:hAnsi="Arial" w:cs="Arial"/>
          <w:sz w:val="20"/>
          <w:szCs w:val="20"/>
        </w:rPr>
        <w:t xml:space="preserve"> Relazioni Esterne Agronetwork</w:t>
      </w:r>
    </w:p>
    <w:p w14:paraId="72DAA011" w14:textId="77777777" w:rsidR="00170F54" w:rsidRDefault="00170F54" w:rsidP="00170F54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Federico Cappelli, Cluster Agrifood</w:t>
      </w:r>
    </w:p>
    <w:p w14:paraId="4B3AA88B" w14:textId="77777777" w:rsidR="00170F54" w:rsidRPr="00170F54" w:rsidRDefault="00170F5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170F54" w:rsidRPr="00170F54">
      <w:pgSz w:w="11906" w:h="16838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C3150"/>
    <w:multiLevelType w:val="hybridMultilevel"/>
    <w:tmpl w:val="EB48EE44"/>
    <w:lvl w:ilvl="0" w:tplc="503A12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76923C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7CC94F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DACBB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A03C3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CC62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34306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18920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CDCB4C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A65A5"/>
    <w:multiLevelType w:val="hybridMultilevel"/>
    <w:tmpl w:val="7ACC7C88"/>
    <w:lvl w:ilvl="0" w:tplc="CA84A0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A1522D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D70EA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6A82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E6A59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FE826F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4210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3AB6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79CD2B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BE2CCF"/>
    <w:multiLevelType w:val="hybridMultilevel"/>
    <w:tmpl w:val="921CBF2C"/>
    <w:lvl w:ilvl="0" w:tplc="8E6C2E7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612E9AE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5FAE9B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C6E65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C450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5E283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9CA6E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E234D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7691C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DF1A89"/>
    <w:multiLevelType w:val="hybridMultilevel"/>
    <w:tmpl w:val="71A0A52C"/>
    <w:lvl w:ilvl="0" w:tplc="1B6C84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BBD4401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29C39A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DEF1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8ED2D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2FA735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1DC53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18700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7B0B98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8A3516"/>
    <w:multiLevelType w:val="hybridMultilevel"/>
    <w:tmpl w:val="B1FECC18"/>
    <w:lvl w:ilvl="0" w:tplc="4DAC3BA2">
      <w:start w:val="1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07C784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F82E9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6EF7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6FC8D6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9BE85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70F8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4E75E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752E6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D748CE"/>
    <w:multiLevelType w:val="hybridMultilevel"/>
    <w:tmpl w:val="7FEE585A"/>
    <w:lvl w:ilvl="0" w:tplc="FAB0EB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6D7CB8A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C4BF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3687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DEBED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A4E75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5E18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10712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6FC46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733378"/>
    <w:multiLevelType w:val="hybridMultilevel"/>
    <w:tmpl w:val="5DFCEC26"/>
    <w:lvl w:ilvl="0" w:tplc="19981A3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2F5892F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AEE7E2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4A83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C651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F0EA3A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A228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5058A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2D2AA9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3124428">
    <w:abstractNumId w:val="4"/>
  </w:num>
  <w:num w:numId="2" w16cid:durableId="1762800877">
    <w:abstractNumId w:val="5"/>
  </w:num>
  <w:num w:numId="3" w16cid:durableId="1902935468">
    <w:abstractNumId w:val="0"/>
  </w:num>
  <w:num w:numId="4" w16cid:durableId="1525285080">
    <w:abstractNumId w:val="6"/>
  </w:num>
  <w:num w:numId="5" w16cid:durableId="5131977">
    <w:abstractNumId w:val="2"/>
  </w:num>
  <w:num w:numId="6" w16cid:durableId="1724674721">
    <w:abstractNumId w:val="1"/>
  </w:num>
  <w:num w:numId="7" w16cid:durableId="8916183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D4F"/>
    <w:rsid w:val="0000442C"/>
    <w:rsid w:val="00016990"/>
    <w:rsid w:val="00047C45"/>
    <w:rsid w:val="000555A8"/>
    <w:rsid w:val="001266B5"/>
    <w:rsid w:val="00170F54"/>
    <w:rsid w:val="001B4DDD"/>
    <w:rsid w:val="00242F69"/>
    <w:rsid w:val="002A75A7"/>
    <w:rsid w:val="00313E06"/>
    <w:rsid w:val="0032111A"/>
    <w:rsid w:val="003706B5"/>
    <w:rsid w:val="003B7171"/>
    <w:rsid w:val="003C1117"/>
    <w:rsid w:val="00455780"/>
    <w:rsid w:val="0048354C"/>
    <w:rsid w:val="00544F97"/>
    <w:rsid w:val="00563595"/>
    <w:rsid w:val="00564CCF"/>
    <w:rsid w:val="0059713B"/>
    <w:rsid w:val="005D1ED1"/>
    <w:rsid w:val="00690036"/>
    <w:rsid w:val="00730428"/>
    <w:rsid w:val="007A27CB"/>
    <w:rsid w:val="007B41C1"/>
    <w:rsid w:val="007B548E"/>
    <w:rsid w:val="007F3C05"/>
    <w:rsid w:val="00800530"/>
    <w:rsid w:val="00810D53"/>
    <w:rsid w:val="0087489C"/>
    <w:rsid w:val="00874E74"/>
    <w:rsid w:val="008960B8"/>
    <w:rsid w:val="008B6C19"/>
    <w:rsid w:val="008C671E"/>
    <w:rsid w:val="008F56D1"/>
    <w:rsid w:val="009449CA"/>
    <w:rsid w:val="00983015"/>
    <w:rsid w:val="009B12BC"/>
    <w:rsid w:val="00A32D13"/>
    <w:rsid w:val="00AC094A"/>
    <w:rsid w:val="00AF378A"/>
    <w:rsid w:val="00B15B84"/>
    <w:rsid w:val="00B946B8"/>
    <w:rsid w:val="00BD4A35"/>
    <w:rsid w:val="00BD7DB0"/>
    <w:rsid w:val="00BF298E"/>
    <w:rsid w:val="00C55CB6"/>
    <w:rsid w:val="00CE075A"/>
    <w:rsid w:val="00D04B52"/>
    <w:rsid w:val="00D63670"/>
    <w:rsid w:val="00D713EC"/>
    <w:rsid w:val="00DA770F"/>
    <w:rsid w:val="00DB7CF8"/>
    <w:rsid w:val="00DF2295"/>
    <w:rsid w:val="00E20C8B"/>
    <w:rsid w:val="00E23B01"/>
    <w:rsid w:val="00EA2BCF"/>
    <w:rsid w:val="00ED3D4F"/>
    <w:rsid w:val="00F024DA"/>
    <w:rsid w:val="00F211FF"/>
    <w:rsid w:val="00F322B9"/>
    <w:rsid w:val="00F73942"/>
    <w:rsid w:val="00F90142"/>
    <w:rsid w:val="00FA40CB"/>
    <w:rsid w:val="00FB7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39EF4"/>
  <w15:docId w15:val="{884FCDBA-6856-4FE0-A7D5-5FAF3A45C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link w:val="Titolo1Carattere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olo2">
    <w:name w:val="heading 2"/>
    <w:link w:val="Titolo2Carattere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olo3">
    <w:name w:val="heading 3"/>
    <w:link w:val="Titolo3Carattere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olo4">
    <w:name w:val="heading 4"/>
    <w:link w:val="Titolo4Carattere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Titolo5">
    <w:name w:val="heading 5"/>
    <w:link w:val="Titolo5Carattere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6">
    <w:name w:val="heading 6"/>
    <w:link w:val="Titolo6Carattere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olo7">
    <w:name w:val="heading 7"/>
    <w:link w:val="Titolo7Carattere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link w:val="Titolo8Carattere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olo9">
    <w:name w:val="heading 9"/>
    <w:link w:val="Titolo9Carattere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pPr>
      <w:spacing w:after="0" w:line="240" w:lineRule="auto"/>
    </w:pPr>
  </w:style>
  <w:style w:type="character" w:customStyle="1" w:styleId="Titolo1Carattere">
    <w:name w:val="Titolo 1 Carattere"/>
    <w:link w:val="Titolo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olo2Carattere">
    <w:name w:val="Titolo 2 Carattere"/>
    <w:link w:val="Titolo2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olo3Carattere">
    <w:name w:val="Titolo 3 Carattere"/>
    <w:link w:val="Titolo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olo4Carattere">
    <w:name w:val="Titolo 4 Carattere"/>
    <w:link w:val="Titolo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Titolo5Carattere">
    <w:name w:val="Titolo 5 Carattere"/>
    <w:link w:val="Titolo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olo6Carattere">
    <w:name w:val="Titolo 6 Carattere"/>
    <w:link w:val="Titolo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itolo7Carattere">
    <w:name w:val="Titolo 7 Carattere"/>
    <w:link w:val="Tito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link w:val="Tito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olo9Carattere">
    <w:name w:val="Titolo 9 Carattere"/>
    <w:link w:val="Tito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olo">
    <w:name w:val="Title"/>
    <w:link w:val="TitoloCarattere"/>
    <w:uiPriority w:val="10"/>
    <w:qFormat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oloCarattere">
    <w:name w:val="Titolo Carattere"/>
    <w:link w:val="Titolo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ottotitolo">
    <w:name w:val="Subtitle"/>
    <w:link w:val="SottotitoloCarattere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ottotitoloCarattere">
    <w:name w:val="Sottotitolo Carattere"/>
    <w:link w:val="Sottotitolo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Enfasidelicata">
    <w:name w:val="Subtle Emphasis"/>
    <w:uiPriority w:val="19"/>
    <w:qFormat/>
    <w:rPr>
      <w:i/>
      <w:iCs/>
      <w:color w:val="808080" w:themeColor="text1" w:themeTint="7F"/>
    </w:rPr>
  </w:style>
  <w:style w:type="character" w:styleId="Enfasicorsivo">
    <w:name w:val="Emphasis"/>
    <w:uiPriority w:val="20"/>
    <w:qFormat/>
    <w:rPr>
      <w:i/>
      <w:iCs/>
    </w:rPr>
  </w:style>
  <w:style w:type="character" w:styleId="Enfasiintensa">
    <w:name w:val="Intense Emphasis"/>
    <w:uiPriority w:val="21"/>
    <w:qFormat/>
    <w:rPr>
      <w:b/>
      <w:bCs/>
      <w:i/>
      <w:iCs/>
      <w:color w:val="4472C4" w:themeColor="accent1"/>
    </w:rPr>
  </w:style>
  <w:style w:type="character" w:styleId="Enfasigrassetto">
    <w:name w:val="Strong"/>
    <w:uiPriority w:val="22"/>
    <w:qFormat/>
    <w:rPr>
      <w:b/>
      <w:bCs/>
    </w:rPr>
  </w:style>
  <w:style w:type="paragraph" w:styleId="Citazione">
    <w:name w:val="Quote"/>
    <w:link w:val="CitazioneCarattere"/>
    <w:uiPriority w:val="29"/>
    <w:qFormat/>
    <w:rPr>
      <w:i/>
      <w:iCs/>
      <w:color w:val="000000" w:themeColor="text1"/>
    </w:rPr>
  </w:style>
  <w:style w:type="character" w:customStyle="1" w:styleId="CitazioneCarattere">
    <w:name w:val="Citazione Carattere"/>
    <w:link w:val="Citazione"/>
    <w:uiPriority w:val="29"/>
    <w:rPr>
      <w:i/>
      <w:iCs/>
      <w:color w:val="000000" w:themeColor="text1"/>
    </w:rPr>
  </w:style>
  <w:style w:type="paragraph" w:styleId="Citazioneintensa">
    <w:name w:val="Intense Quote"/>
    <w:link w:val="CitazioneintensaCarattere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CitazioneintensaCarattere">
    <w:name w:val="Citazione intensa Carattere"/>
    <w:link w:val="Citazioneintensa"/>
    <w:uiPriority w:val="30"/>
    <w:rPr>
      <w:b/>
      <w:bCs/>
      <w:i/>
      <w:iCs/>
      <w:color w:val="4472C4" w:themeColor="accent1"/>
    </w:rPr>
  </w:style>
  <w:style w:type="character" w:styleId="Riferimentodelicato">
    <w:name w:val="Subtle Reference"/>
    <w:uiPriority w:val="31"/>
    <w:qFormat/>
    <w:rPr>
      <w:smallCaps/>
      <w:color w:val="ED7D31" w:themeColor="accent2"/>
      <w:u w:val="single"/>
    </w:rPr>
  </w:style>
  <w:style w:type="character" w:styleId="Riferimentointenso">
    <w:name w:val="Intense Reference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Titolodellibro">
    <w:name w:val="Book Title"/>
    <w:uiPriority w:val="33"/>
    <w:qFormat/>
    <w:rPr>
      <w:b/>
      <w:bCs/>
      <w:smallCaps/>
      <w:spacing w:val="5"/>
    </w:rPr>
  </w:style>
  <w:style w:type="paragraph" w:styleId="Testonotaapidipagina">
    <w:name w:val="footnote text"/>
    <w:link w:val="TestonotaapidipaginaCarattere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Pr>
      <w:sz w:val="20"/>
      <w:szCs w:val="20"/>
    </w:rPr>
  </w:style>
  <w:style w:type="character" w:styleId="Rimandonotaapidipagina">
    <w:name w:val="footnote reference"/>
    <w:uiPriority w:val="99"/>
    <w:semiHidden/>
    <w:unhideWhenUsed/>
    <w:rPr>
      <w:vertAlign w:val="superscript"/>
    </w:rPr>
  </w:style>
  <w:style w:type="paragraph" w:styleId="Testonotadichiusura">
    <w:name w:val="endnote text"/>
    <w:link w:val="TestonotadichiusuraCarattere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link w:val="Testonotadichiusura"/>
    <w:uiPriority w:val="99"/>
    <w:semiHidden/>
    <w:rPr>
      <w:sz w:val="20"/>
      <w:szCs w:val="20"/>
    </w:rPr>
  </w:style>
  <w:style w:type="character" w:styleId="Rimandonotadichiusura">
    <w:name w:val="endnote reference"/>
    <w:uiPriority w:val="99"/>
    <w:semiHidden/>
    <w:unhideWhenUsed/>
    <w:rPr>
      <w:vertAlign w:val="superscript"/>
    </w:rPr>
  </w:style>
  <w:style w:type="character" w:styleId="Collegamentoipertestuale">
    <w:name w:val="Hyperlink"/>
    <w:uiPriority w:val="99"/>
    <w:unhideWhenUsed/>
    <w:rPr>
      <w:color w:val="0563C1" w:themeColor="hyperlink"/>
      <w:u w:val="single"/>
    </w:rPr>
  </w:style>
  <w:style w:type="paragraph" w:styleId="Testonormale">
    <w:name w:val="Plain Text"/>
    <w:link w:val="TestonormaleCarattere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TestonormaleCarattere">
    <w:name w:val="Testo normale Carattere"/>
    <w:link w:val="Testonormale"/>
    <w:uiPriority w:val="99"/>
    <w:rPr>
      <w:rFonts w:ascii="Courier New" w:hAnsi="Courier New" w:cs="Courier New"/>
      <w:sz w:val="21"/>
      <w:szCs w:val="21"/>
    </w:rPr>
  </w:style>
  <w:style w:type="paragraph" w:styleId="Intestazione">
    <w:name w:val="header"/>
    <w:link w:val="IntestazioneCarattere"/>
    <w:uiPriority w:val="99"/>
    <w:unhideWhenUsed/>
    <w:pPr>
      <w:spacing w:after="0" w:line="240" w:lineRule="auto"/>
    </w:pPr>
  </w:style>
  <w:style w:type="character" w:customStyle="1" w:styleId="IntestazioneCarattere">
    <w:name w:val="Intestazione Carattere"/>
    <w:link w:val="Intestazione"/>
    <w:uiPriority w:val="99"/>
  </w:style>
  <w:style w:type="paragraph" w:styleId="Pidipagina">
    <w:name w:val="footer"/>
    <w:link w:val="PidipaginaCarattere"/>
    <w:uiPriority w:val="99"/>
    <w:unhideWhenUsed/>
    <w:pPr>
      <w:spacing w:after="0" w:line="240" w:lineRule="auto"/>
    </w:pPr>
  </w:style>
  <w:style w:type="character" w:customStyle="1" w:styleId="PidipaginaCarattere">
    <w:name w:val="Piè di pagina Carattere"/>
    <w:link w:val="Pidipagina"/>
    <w:uiPriority w:val="99"/>
  </w:style>
  <w:style w:type="paragraph" w:styleId="Didascalia">
    <w:name w:val="caption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Default">
    <w:name w:val="Default"/>
    <w:uiPriority w:val="99"/>
    <w:pPr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30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明朝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CALLINI GIULIA</dc:creator>
  <cp:lastModifiedBy>PORRO ALESSANDRA</cp:lastModifiedBy>
  <cp:revision>21</cp:revision>
  <dcterms:created xsi:type="dcterms:W3CDTF">2024-04-12T15:27:00Z</dcterms:created>
  <dcterms:modified xsi:type="dcterms:W3CDTF">2024-04-12T15:45:00Z</dcterms:modified>
</cp:coreProperties>
</file>